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6350"/>
      </w:tblGrid>
      <w:tr w:rsidR="0066776E" w:rsidRPr="001F3B1A">
        <w:trPr>
          <w:trHeight w:val="567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6776E" w:rsidRPr="001F3B1A" w:rsidRDefault="00D1492B" w:rsidP="00667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48735" cy="238760"/>
                  <wp:effectExtent l="0" t="0" r="0" b="8890"/>
                  <wp:docPr id="1" name="Bild 1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7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76E" w:rsidRPr="00E4498F">
        <w:trPr>
          <w:trHeight w:val="284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776E" w:rsidRPr="00E4498F" w:rsidRDefault="0066776E" w:rsidP="00323E6B">
            <w:pPr>
              <w:jc w:val="both"/>
              <w:rPr>
                <w:rFonts w:ascii="Arial" w:hAnsi="Arial" w:cs="Arial"/>
                <w:b/>
                <w:color w:val="FFFFFF"/>
                <w:spacing w:val="20"/>
                <w:sz w:val="16"/>
                <w:szCs w:val="16"/>
              </w:rPr>
            </w:pPr>
            <w:r w:rsidRPr="002116F9">
              <w:rPr>
                <w:rFonts w:ascii="Arial" w:hAnsi="Arial" w:cs="Arial"/>
                <w:b/>
                <w:color w:val="FFFFFF"/>
                <w:spacing w:val="20"/>
                <w:sz w:val="16"/>
                <w:szCs w:val="16"/>
                <w:highlight w:val="black"/>
              </w:rPr>
              <w:t xml:space="preserve">Abteilung </w:t>
            </w:r>
            <w:bookmarkStart w:id="1" w:name="Text1"/>
            <w:r w:rsidR="00323E6B" w:rsidRPr="002116F9">
              <w:rPr>
                <w:rFonts w:ascii="Arial" w:hAnsi="Arial" w:cs="Arial"/>
                <w:b/>
                <w:spacing w:val="20"/>
                <w:sz w:val="16"/>
                <w:szCs w:val="16"/>
                <w:highlight w:val="black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efbau"/>
                  </w:textInput>
                </w:ffData>
              </w:fldChar>
            </w:r>
            <w:r w:rsidR="00323E6B" w:rsidRPr="002116F9">
              <w:rPr>
                <w:rFonts w:ascii="Arial" w:hAnsi="Arial" w:cs="Arial"/>
                <w:b/>
                <w:spacing w:val="20"/>
                <w:sz w:val="16"/>
                <w:szCs w:val="16"/>
                <w:highlight w:val="black"/>
              </w:rPr>
              <w:instrText xml:space="preserve"> FORMTEXT </w:instrText>
            </w:r>
            <w:r w:rsidR="00323E6B" w:rsidRPr="002116F9">
              <w:rPr>
                <w:rFonts w:ascii="Arial" w:hAnsi="Arial" w:cs="Arial"/>
                <w:b/>
                <w:spacing w:val="20"/>
                <w:sz w:val="16"/>
                <w:szCs w:val="16"/>
                <w:highlight w:val="black"/>
              </w:rPr>
            </w:r>
            <w:r w:rsidR="00323E6B" w:rsidRPr="002116F9">
              <w:rPr>
                <w:rFonts w:ascii="Arial" w:hAnsi="Arial" w:cs="Arial"/>
                <w:b/>
                <w:spacing w:val="20"/>
                <w:sz w:val="16"/>
                <w:szCs w:val="16"/>
                <w:highlight w:val="black"/>
              </w:rPr>
              <w:fldChar w:fldCharType="separate"/>
            </w:r>
            <w:r w:rsidR="00323E6B" w:rsidRPr="002116F9">
              <w:rPr>
                <w:rFonts w:ascii="Arial" w:hAnsi="Arial" w:cs="Arial"/>
                <w:b/>
                <w:noProof/>
                <w:spacing w:val="20"/>
                <w:sz w:val="16"/>
                <w:szCs w:val="16"/>
                <w:highlight w:val="black"/>
              </w:rPr>
              <w:t>Tiefbau</w:t>
            </w:r>
            <w:r w:rsidR="00323E6B" w:rsidRPr="002116F9">
              <w:rPr>
                <w:rFonts w:ascii="Arial" w:hAnsi="Arial" w:cs="Arial"/>
                <w:b/>
                <w:spacing w:val="20"/>
                <w:sz w:val="16"/>
                <w:szCs w:val="16"/>
                <w:highlight w:val="black"/>
              </w:rPr>
              <w:fldChar w:fldCharType="end"/>
            </w:r>
            <w:bookmarkEnd w:id="1"/>
          </w:p>
        </w:tc>
      </w:tr>
      <w:tr w:rsidR="0066776E" w:rsidRPr="005E2163">
        <w:tc>
          <w:tcPr>
            <w:tcW w:w="6350" w:type="dxa"/>
            <w:tcBorders>
              <w:bottom w:val="nil"/>
            </w:tcBorders>
          </w:tcPr>
          <w:p w:rsidR="000B6D6A" w:rsidRDefault="00115DE2" w:rsidP="000B6D6A">
            <w:pPr>
              <w:tabs>
                <w:tab w:val="left" w:pos="720"/>
                <w:tab w:val="left" w:pos="9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Revision Verordnung für das Verlegen von Leitungen im Strassengebiet (öffentlicher Grund) der Stadt Dübendorf – Vollziehungsregelung zu § 37 Strassengesetz </w:t>
            </w:r>
          </w:p>
          <w:p w:rsidR="00EA7A16" w:rsidRDefault="00115DE2" w:rsidP="009C28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seiner Sitzung vom 19. Dezember 2019 hat der Stadtrat der Revision der Verordnung für das Verlegen von Leitungen im Strassengebiet (öffentlicher Grund) der Stadt Dübendorf – Vollziehungsregelung zu § 37 Strassengesetz zugestimmt. Es ersetzt die bisher gültige Verordnung vom 6. Juni 2005. Die revidierte Verordnung für das Verlegen von Leitungen im Strassengebiet (öffentlicher Grund) der Stadt Dübendorf – Vollziehungsregelung zu § 37 Strassengesetz tritt nach der amtlichen Publikation am </w:t>
            </w:r>
            <w:r w:rsidR="009F3603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. Februar 2020 oder spätestens nach der rechtskräftigen Erledigung allfälliger Rekurse in Kraft. Der entsprechende Stadtratsbeschluss sowie die revidierte Verordnung zum Verlegen von Leitungen im Strassengebiet liegen während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Rekursfrist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698">
              <w:rPr>
                <w:rFonts w:ascii="Arial" w:hAnsi="Arial" w:cs="Arial"/>
                <w:sz w:val="16"/>
                <w:szCs w:val="16"/>
              </w:rPr>
              <w:t>auf</w:t>
            </w:r>
            <w:r w:rsidR="00EA7A16">
              <w:rPr>
                <w:rFonts w:ascii="Arial" w:hAnsi="Arial" w:cs="Arial"/>
                <w:sz w:val="16"/>
                <w:szCs w:val="16"/>
              </w:rPr>
              <w:t xml:space="preserve"> und können wie folgt eingesehen werden: </w:t>
            </w:r>
          </w:p>
          <w:p w:rsidR="00EA7A16" w:rsidRDefault="00EA7A16" w:rsidP="009C28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Stadt Dübendorf, Abteilung Tiefbau (Bauhof),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Usterstrasse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105, 8600 Dübendorf</w:t>
            </w:r>
          </w:p>
          <w:p w:rsidR="00EA7A16" w:rsidRDefault="00EA7A16" w:rsidP="009C28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 – Donnerstag: 08:00 – 12:00 / 14:00 – 17:00 Uhr, Freitag: 08:00 – 14:00 Uhr</w:t>
            </w:r>
          </w:p>
          <w:p w:rsidR="00D87522" w:rsidRDefault="00D87522" w:rsidP="009C28C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5DE2" w:rsidRPr="00115DE2" w:rsidRDefault="00D87522" w:rsidP="00115D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Gegen </w:t>
            </w:r>
            <w:r w:rsidR="00115DE2">
              <w:rPr>
                <w:rFonts w:ascii="Arial" w:hAnsi="Arial" w:cs="Arial"/>
                <w:sz w:val="16"/>
                <w:szCs w:val="16"/>
              </w:rPr>
              <w:t>diesen Beschluss und die revidierte Verordnung zum Verlegen von Leitungen im öffentlichen Grund kann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DE2">
              <w:rPr>
                <w:rFonts w:ascii="Arial" w:hAnsi="Arial" w:cs="Arial"/>
                <w:sz w:val="16"/>
                <w:szCs w:val="16"/>
              </w:rPr>
              <w:t>innert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DE2">
              <w:rPr>
                <w:rFonts w:ascii="Arial" w:hAnsi="Arial" w:cs="Arial"/>
                <w:sz w:val="16"/>
                <w:szCs w:val="16"/>
              </w:rPr>
              <w:t>30 Tagen von der Publikation an gerechnet</w:t>
            </w:r>
            <w:r>
              <w:rPr>
                <w:rFonts w:ascii="Arial" w:hAnsi="Arial" w:cs="Arial"/>
                <w:sz w:val="16"/>
                <w:szCs w:val="16"/>
              </w:rPr>
              <w:t xml:space="preserve"> schriftlich </w:t>
            </w:r>
            <w:r w:rsidR="00115DE2">
              <w:rPr>
                <w:rFonts w:ascii="Arial" w:hAnsi="Arial" w:cs="Arial"/>
                <w:sz w:val="16"/>
                <w:szCs w:val="16"/>
              </w:rPr>
              <w:t>beim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DE2" w:rsidRPr="00115DE2">
              <w:rPr>
                <w:rFonts w:ascii="Arial" w:hAnsi="Arial" w:cs="Arial"/>
                <w:sz w:val="16"/>
                <w:szCs w:val="16"/>
              </w:rPr>
              <w:t>Bezirksrat Uster, Amtsstrasse 3, 8610 Uster</w:t>
            </w:r>
            <w:r w:rsidR="00115DE2">
              <w:rPr>
                <w:rFonts w:ascii="Arial" w:hAnsi="Arial" w:cs="Arial"/>
                <w:sz w:val="16"/>
                <w:szCs w:val="16"/>
              </w:rPr>
              <w:t xml:space="preserve">, Rekurs erhoben werden. </w:t>
            </w:r>
            <w:r w:rsidR="009F3603">
              <w:rPr>
                <w:rFonts w:ascii="Arial" w:hAnsi="Arial" w:cs="Arial"/>
                <w:sz w:val="16"/>
                <w:szCs w:val="16"/>
              </w:rPr>
              <w:t xml:space="preserve">Dieser ist in dreifacher Ausfertigung einzureichen und mit Antrag und Begründung zu versehen. Der Beschluss sowie die angerufenen Beweismittel sind genau zu bezeichnen und, soweit möglich, beizulegen. </w:t>
            </w:r>
          </w:p>
          <w:p w:rsidR="00115DE2" w:rsidRPr="00E4498F" w:rsidRDefault="00115DE2" w:rsidP="005A7E70">
            <w:pPr>
              <w:spacing w:line="264" w:lineRule="auto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66776E" w:rsidRPr="005E2163" w:rsidRDefault="0066776E" w:rsidP="009F3603">
            <w:pPr>
              <w:tabs>
                <w:tab w:val="right" w:pos="6120"/>
              </w:tabs>
              <w:jc w:val="both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4498F">
              <w:rPr>
                <w:rFonts w:ascii="Arial" w:hAnsi="Arial" w:cs="Arial"/>
                <w:spacing w:val="2"/>
                <w:sz w:val="16"/>
                <w:szCs w:val="16"/>
              </w:rPr>
              <w:t>Dübendorf,</w:t>
            </w:r>
            <w:r w:rsidR="00E22340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9F3603">
              <w:rPr>
                <w:rFonts w:ascii="Arial" w:hAnsi="Arial" w:cs="Arial"/>
                <w:spacing w:val="2"/>
                <w:sz w:val="16"/>
                <w:szCs w:val="16"/>
              </w:rPr>
              <w:t>10. Januar 2020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ab/>
              <w:t xml:space="preserve">Abteilung </w:t>
            </w:r>
            <w:r w:rsidR="005F4A39">
              <w:rPr>
                <w:rFonts w:ascii="Arial" w:hAnsi="Arial" w:cs="Arial"/>
                <w:spacing w:val="2"/>
                <w:sz w:val="16"/>
                <w:szCs w:val="16"/>
              </w:rPr>
              <w:t>Tiefbau</w:t>
            </w:r>
          </w:p>
        </w:tc>
      </w:tr>
      <w:tr w:rsidR="0066776E">
        <w:trPr>
          <w:trHeight w:val="284"/>
        </w:trPr>
        <w:tc>
          <w:tcPr>
            <w:tcW w:w="6350" w:type="dxa"/>
            <w:tcBorders>
              <w:top w:val="nil"/>
            </w:tcBorders>
          </w:tcPr>
          <w:p w:rsidR="0066776E" w:rsidRDefault="0066776E" w:rsidP="00667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5E5C" w:rsidRPr="002F66AF" w:rsidRDefault="007A5E5C" w:rsidP="007A5E5C">
      <w:pPr>
        <w:rPr>
          <w:rFonts w:ascii="Arial" w:hAnsi="Arial" w:cs="Arial"/>
        </w:rPr>
      </w:pPr>
    </w:p>
    <w:sectPr w:rsidR="007A5E5C" w:rsidRPr="002F6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48A"/>
    <w:multiLevelType w:val="hybridMultilevel"/>
    <w:tmpl w:val="55EEE4A4"/>
    <w:lvl w:ilvl="0" w:tplc="C70A41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B"/>
    <w:rsid w:val="0000396A"/>
    <w:rsid w:val="000B6D6A"/>
    <w:rsid w:val="00115DE2"/>
    <w:rsid w:val="0014693A"/>
    <w:rsid w:val="001634E7"/>
    <w:rsid w:val="001658F7"/>
    <w:rsid w:val="001F3B1A"/>
    <w:rsid w:val="002116F9"/>
    <w:rsid w:val="00213D47"/>
    <w:rsid w:val="00250D96"/>
    <w:rsid w:val="00263483"/>
    <w:rsid w:val="002643EA"/>
    <w:rsid w:val="00274698"/>
    <w:rsid w:val="00297DDC"/>
    <w:rsid w:val="002F66AF"/>
    <w:rsid w:val="00300F2B"/>
    <w:rsid w:val="00323E6B"/>
    <w:rsid w:val="0036264D"/>
    <w:rsid w:val="00374A09"/>
    <w:rsid w:val="003952DC"/>
    <w:rsid w:val="003E71DA"/>
    <w:rsid w:val="004440F8"/>
    <w:rsid w:val="00485401"/>
    <w:rsid w:val="004C4219"/>
    <w:rsid w:val="004E75CC"/>
    <w:rsid w:val="005153CE"/>
    <w:rsid w:val="005240F0"/>
    <w:rsid w:val="00544493"/>
    <w:rsid w:val="00545654"/>
    <w:rsid w:val="005647CF"/>
    <w:rsid w:val="00577AA2"/>
    <w:rsid w:val="00583391"/>
    <w:rsid w:val="005A7E70"/>
    <w:rsid w:val="005D7E36"/>
    <w:rsid w:val="005E2163"/>
    <w:rsid w:val="005F4A39"/>
    <w:rsid w:val="00635869"/>
    <w:rsid w:val="00644129"/>
    <w:rsid w:val="006457E4"/>
    <w:rsid w:val="00655D5B"/>
    <w:rsid w:val="0066776E"/>
    <w:rsid w:val="006A2E97"/>
    <w:rsid w:val="006B7B4A"/>
    <w:rsid w:val="006E0F94"/>
    <w:rsid w:val="006F082B"/>
    <w:rsid w:val="00711414"/>
    <w:rsid w:val="00725041"/>
    <w:rsid w:val="00740CF3"/>
    <w:rsid w:val="00741461"/>
    <w:rsid w:val="007930CE"/>
    <w:rsid w:val="007A5E5C"/>
    <w:rsid w:val="007E631E"/>
    <w:rsid w:val="00835B2A"/>
    <w:rsid w:val="0085048E"/>
    <w:rsid w:val="008755D6"/>
    <w:rsid w:val="008C04EC"/>
    <w:rsid w:val="008D06A4"/>
    <w:rsid w:val="009725CD"/>
    <w:rsid w:val="009C28C4"/>
    <w:rsid w:val="009C7836"/>
    <w:rsid w:val="009F3603"/>
    <w:rsid w:val="009F7732"/>
    <w:rsid w:val="00A02E47"/>
    <w:rsid w:val="00A7436B"/>
    <w:rsid w:val="00A76C37"/>
    <w:rsid w:val="00A94DF7"/>
    <w:rsid w:val="00AC2FF9"/>
    <w:rsid w:val="00AE2D34"/>
    <w:rsid w:val="00AF24EC"/>
    <w:rsid w:val="00AF3FA6"/>
    <w:rsid w:val="00B4266C"/>
    <w:rsid w:val="00B66687"/>
    <w:rsid w:val="00BA2898"/>
    <w:rsid w:val="00BD3C47"/>
    <w:rsid w:val="00C821E6"/>
    <w:rsid w:val="00C94B4E"/>
    <w:rsid w:val="00CC2383"/>
    <w:rsid w:val="00CD2536"/>
    <w:rsid w:val="00CD640E"/>
    <w:rsid w:val="00D1492B"/>
    <w:rsid w:val="00D77BB4"/>
    <w:rsid w:val="00D87522"/>
    <w:rsid w:val="00DE72A6"/>
    <w:rsid w:val="00E22340"/>
    <w:rsid w:val="00E43248"/>
    <w:rsid w:val="00E7479E"/>
    <w:rsid w:val="00EA5636"/>
    <w:rsid w:val="00EA7A16"/>
    <w:rsid w:val="00F645B3"/>
    <w:rsid w:val="00F818EF"/>
    <w:rsid w:val="00FB2D71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4290057-B895-4D84-90A1-856F5E4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2E4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23E6B"/>
    <w:rPr>
      <w:rFonts w:ascii="Arial" w:eastAsia="PMingLiU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8398E639</Template>
  <TotalTime>0</TotalTime>
  <Pages>1</Pages>
  <Words>214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Zweispaltige Publikation</vt:lpstr>
    </vt:vector>
  </TitlesOfParts>
  <Company>Stadtverwaltung Duebendorf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Zweispaltige Publikation</dc:title>
  <dc:creator>Meier Claudia</dc:creator>
  <cp:lastModifiedBy>Strebel Stefanie</cp:lastModifiedBy>
  <cp:revision>2</cp:revision>
  <cp:lastPrinted>2019-07-22T13:58:00Z</cp:lastPrinted>
  <dcterms:created xsi:type="dcterms:W3CDTF">2020-01-07T14:47:00Z</dcterms:created>
  <dcterms:modified xsi:type="dcterms:W3CDTF">2020-01-07T14:47:00Z</dcterms:modified>
</cp:coreProperties>
</file>